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8"/>
          <w:sz-cs w:val="28"/>
          <w:b/>
        </w:rPr>
        <w:t xml:space="preserve">Synthetic Community Workshop Notes</w:t>
      </w:r>
      <w:r>
        <w:rPr>
          <w:rFonts w:ascii="Helvetica" w:hAnsi="Helvetica" w:cs="Helvetica"/>
          <w:sz w:val="28"/>
          <w:sz-cs w:val="28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Room setup: four small tables and one open demonstration area.</w:t>
      </w:r>
    </w:p>
    <w:p>
      <w:pPr/>
      <w:r>
        <w:rPr>
          <w:rFonts w:ascii="Helvetica" w:hAnsi="Helvetica" w:cs="Helvetica"/>
          <w:sz w:val="24"/>
          <w:sz-cs w:val="24"/>
        </w:rPr>
        <w:t xml:space="preserve">Bring reusable name tents and broad-tip markers.</w:t>
      </w:r>
    </w:p>
    <w:p>
      <w:pPr/>
      <w:r>
        <w:rPr>
          <w:rFonts w:ascii="Helvetica" w:hAnsi="Helvetica" w:cs="Helvetica"/>
          <w:sz w:val="24"/>
          <w:sz-cs w:val="24"/>
        </w:rPr>
        <w:t xml:space="preserve">Keep the final ten minutes for questions and next steps.</w:t>
      </w:r>
    </w:p>
    <w:sectPr>
      <w:pgSz w:w="12240" w:h="15840"/>
      <w:pgMar w:top="1440" w:right="1800" w:bottom="1440" w:left="180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